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C0359" w:rsidTr="003C0359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0359" w:rsidRDefault="003C0359">
            <w:pPr>
              <w:tabs>
                <w:tab w:val="center" w:pos="1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C0359" w:rsidRDefault="003C0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3C0359" w:rsidRDefault="003C0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</w:p>
          <w:p w:rsidR="003C0359" w:rsidRDefault="003C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0359" w:rsidRDefault="003C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0359" w:rsidRDefault="003C0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3C0359" w:rsidRDefault="003C0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3C0359" w:rsidRDefault="003C0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3C0359" w:rsidRDefault="003C0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C0359" w:rsidRDefault="003C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3C0359" w:rsidRDefault="003C0359" w:rsidP="003C03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22F8">
        <w:rPr>
          <w:rFonts w:ascii="Times New Roman" w:hAnsi="Times New Roman"/>
          <w:b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Ҡ</w:t>
      </w:r>
      <w:r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             </w:t>
      </w:r>
      <w:r w:rsidR="000F22F8">
        <w:rPr>
          <w:rFonts w:ascii="Times New Roman" w:hAnsi="Times New Roman"/>
          <w:b/>
          <w:sz w:val="24"/>
          <w:szCs w:val="24"/>
          <w:lang w:val="be-BY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3F476E" w:rsidRDefault="003F476E" w:rsidP="0068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34D4">
        <w:rPr>
          <w:rFonts w:ascii="Times New Roman" w:hAnsi="Times New Roman"/>
          <w:b/>
          <w:sz w:val="28"/>
          <w:szCs w:val="28"/>
        </w:rPr>
        <w:t xml:space="preserve">Об утверждении нормативов формирования расходов на оплату труда в </w:t>
      </w:r>
      <w:r>
        <w:rPr>
          <w:rFonts w:ascii="Times New Roman" w:hAnsi="Times New Roman"/>
          <w:b/>
          <w:sz w:val="28"/>
          <w:szCs w:val="28"/>
        </w:rPr>
        <w:t>органах местного самоуправления сельского поселения</w:t>
      </w:r>
      <w:r w:rsidRPr="00B834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2D02">
        <w:rPr>
          <w:rFonts w:ascii="Times New Roman" w:hAnsi="Times New Roman"/>
          <w:b/>
          <w:sz w:val="28"/>
          <w:szCs w:val="28"/>
        </w:rPr>
        <w:t>Биккуловский</w:t>
      </w:r>
      <w:proofErr w:type="spellEnd"/>
      <w:r w:rsidRPr="00B834D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834D4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B834D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gramStart"/>
      <w:r w:rsidRPr="00016DF1">
        <w:rPr>
          <w:rFonts w:ascii="Times New Roman" w:hAnsi="Times New Roman"/>
          <w:b w:val="0"/>
          <w:sz w:val="28"/>
          <w:szCs w:val="28"/>
        </w:rPr>
        <w:t>Руководствуясь статьей 22 Федерального закона от  2 марта 2007 года №25-ФЗ «О муниципальной службе в Российской Федерации», статьей  12 Закона Республики 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</w:t>
      </w:r>
      <w:proofErr w:type="gramEnd"/>
      <w:r w:rsidRPr="00016DF1">
        <w:rPr>
          <w:rFonts w:ascii="Times New Roman" w:hAnsi="Times New Roman"/>
          <w:b w:val="0"/>
          <w:sz w:val="28"/>
          <w:szCs w:val="28"/>
        </w:rPr>
        <w:t xml:space="preserve"> самоуправления в Республике Башкортостан»,   Постановлением  Правительства Республики Башкортостан от 28 мая 2018 года № 234</w:t>
      </w:r>
      <w:r w:rsidRPr="00016DF1">
        <w:rPr>
          <w:rFonts w:ascii="Times New Roman" w:hAnsi="Times New Roman"/>
          <w:b w:val="0"/>
        </w:rPr>
        <w:t xml:space="preserve"> </w:t>
      </w:r>
      <w:r w:rsidRPr="00016DF1">
        <w:rPr>
          <w:rFonts w:ascii="Times New Roman" w:hAnsi="Times New Roman"/>
          <w:b w:val="0"/>
          <w:sz w:val="28"/>
          <w:szCs w:val="28"/>
        </w:rPr>
        <w:t>«О внесении изменений в нормативы формирования расходов на оплату труда в органах местного самоуправления в Республике Башкортостан»,</w:t>
      </w:r>
      <w:r w:rsidR="00AB55BE">
        <w:rPr>
          <w:rFonts w:ascii="Times New Roman" w:hAnsi="Times New Roman"/>
          <w:b w:val="0"/>
          <w:sz w:val="28"/>
          <w:szCs w:val="28"/>
        </w:rPr>
        <w:t xml:space="preserve"> </w:t>
      </w:r>
      <w:r w:rsidRPr="00016DF1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="003F2D02">
        <w:rPr>
          <w:rFonts w:ascii="Times New Roman" w:hAnsi="Times New Roman"/>
          <w:b w:val="0"/>
          <w:sz w:val="28"/>
          <w:szCs w:val="28"/>
        </w:rPr>
        <w:t>Биккуловский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16DF1"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решил: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b w:val="0"/>
          <w:sz w:val="28"/>
          <w:szCs w:val="28"/>
        </w:rPr>
        <w:t xml:space="preserve">1.Утвердить нормативы формирования расходов на оплату труда в </w:t>
      </w:r>
      <w:r w:rsidR="00EF2CCB" w:rsidRPr="00EF2CCB">
        <w:rPr>
          <w:rFonts w:ascii="Times New Roman" w:hAnsi="Times New Roman"/>
          <w:b w:val="0"/>
          <w:sz w:val="28"/>
          <w:szCs w:val="28"/>
        </w:rPr>
        <w:t>органах местного самоуправления</w:t>
      </w:r>
      <w:r w:rsidR="00EF2CCB">
        <w:rPr>
          <w:rFonts w:ascii="Times New Roman" w:hAnsi="Times New Roman"/>
          <w:sz w:val="28"/>
          <w:szCs w:val="28"/>
        </w:rPr>
        <w:t xml:space="preserve"> </w:t>
      </w:r>
      <w:r w:rsidRPr="00016DF1">
        <w:rPr>
          <w:rFonts w:ascii="Times New Roman" w:hAnsi="Times New Roman"/>
          <w:b w:val="0"/>
          <w:sz w:val="28"/>
          <w:szCs w:val="28"/>
        </w:rPr>
        <w:t>сельско</w:t>
      </w:r>
      <w:r w:rsidR="00EF2CCB">
        <w:rPr>
          <w:rFonts w:ascii="Times New Roman" w:hAnsi="Times New Roman"/>
          <w:b w:val="0"/>
          <w:sz w:val="28"/>
          <w:szCs w:val="28"/>
        </w:rPr>
        <w:t>го поселения</w:t>
      </w:r>
      <w:r w:rsidRPr="00016DF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F2D02">
        <w:rPr>
          <w:rFonts w:ascii="Times New Roman" w:hAnsi="Times New Roman"/>
          <w:b w:val="0"/>
          <w:sz w:val="28"/>
          <w:szCs w:val="28"/>
        </w:rPr>
        <w:t>Биккуловский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16DF1"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согласно приложению.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b w:val="0"/>
          <w:sz w:val="28"/>
          <w:szCs w:val="28"/>
        </w:rPr>
        <w:t xml:space="preserve">2. Решение Совета сельского поселения </w:t>
      </w:r>
      <w:proofErr w:type="spellStart"/>
      <w:r w:rsidR="003F2D02">
        <w:rPr>
          <w:rFonts w:ascii="Times New Roman" w:hAnsi="Times New Roman"/>
          <w:b w:val="0"/>
          <w:sz w:val="28"/>
          <w:szCs w:val="28"/>
        </w:rPr>
        <w:t>Биккуловский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16DF1"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r w:rsidR="00EF2CCB">
        <w:rPr>
          <w:rFonts w:ascii="Times New Roman" w:hAnsi="Times New Roman"/>
          <w:b w:val="0"/>
          <w:sz w:val="28"/>
          <w:szCs w:val="28"/>
        </w:rPr>
        <w:t xml:space="preserve"> </w:t>
      </w:r>
      <w:r w:rsidRPr="003C6DB4">
        <w:rPr>
          <w:rFonts w:ascii="Times New Roman" w:hAnsi="Times New Roman"/>
          <w:b w:val="0"/>
          <w:sz w:val="28"/>
          <w:szCs w:val="28"/>
        </w:rPr>
        <w:t>от</w:t>
      </w:r>
      <w:r w:rsidR="003C6DB4" w:rsidRPr="003C6DB4">
        <w:rPr>
          <w:rFonts w:ascii="Times New Roman" w:hAnsi="Times New Roman"/>
          <w:b w:val="0"/>
          <w:sz w:val="28"/>
          <w:szCs w:val="28"/>
        </w:rPr>
        <w:t xml:space="preserve"> 15.04.2014г</w:t>
      </w:r>
      <w:r w:rsidR="003C6DB4">
        <w:rPr>
          <w:rFonts w:ascii="Times New Roman" w:hAnsi="Times New Roman"/>
          <w:b w:val="0"/>
          <w:sz w:val="28"/>
          <w:szCs w:val="28"/>
        </w:rPr>
        <w:t xml:space="preserve"> </w:t>
      </w:r>
      <w:r w:rsidR="003C6DB4" w:rsidRPr="003C6DB4">
        <w:rPr>
          <w:rFonts w:ascii="Times New Roman" w:hAnsi="Times New Roman"/>
          <w:b w:val="0"/>
          <w:sz w:val="28"/>
          <w:szCs w:val="28"/>
        </w:rPr>
        <w:t xml:space="preserve"> </w:t>
      </w:r>
      <w:r w:rsidRPr="003C6DB4">
        <w:rPr>
          <w:rFonts w:ascii="Times New Roman" w:hAnsi="Times New Roman"/>
          <w:b w:val="0"/>
          <w:sz w:val="28"/>
          <w:szCs w:val="28"/>
        </w:rPr>
        <w:t>№</w:t>
      </w:r>
      <w:r w:rsidR="003C6DB4" w:rsidRPr="003C6DB4">
        <w:rPr>
          <w:rFonts w:ascii="Times New Roman" w:hAnsi="Times New Roman"/>
          <w:b w:val="0"/>
          <w:sz w:val="28"/>
          <w:szCs w:val="28"/>
        </w:rPr>
        <w:t xml:space="preserve"> 147</w:t>
      </w:r>
      <w:r w:rsidRPr="00016DF1">
        <w:rPr>
          <w:rFonts w:ascii="Times New Roman" w:hAnsi="Times New Roman"/>
          <w:b w:val="0"/>
          <w:sz w:val="28"/>
          <w:szCs w:val="28"/>
        </w:rPr>
        <w:t xml:space="preserve">  «Об утверждении нормативов формирования расходов на оплату труда в органах местного самоуправления </w:t>
      </w:r>
      <w:r w:rsidR="00EF2CC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3F2D02">
        <w:rPr>
          <w:rFonts w:ascii="Times New Roman" w:hAnsi="Times New Roman"/>
          <w:b w:val="0"/>
          <w:sz w:val="28"/>
          <w:szCs w:val="28"/>
        </w:rPr>
        <w:t>Биккуловский</w:t>
      </w:r>
      <w:proofErr w:type="spellEnd"/>
      <w:r w:rsidR="003F2D02">
        <w:rPr>
          <w:rFonts w:ascii="Times New Roman" w:hAnsi="Times New Roman"/>
          <w:b w:val="0"/>
          <w:sz w:val="28"/>
          <w:szCs w:val="28"/>
        </w:rPr>
        <w:t xml:space="preserve"> </w:t>
      </w:r>
      <w:r w:rsidR="00EF2CCB">
        <w:rPr>
          <w:rFonts w:ascii="Times New Roman" w:hAnsi="Times New Roman"/>
          <w:b w:val="0"/>
          <w:sz w:val="28"/>
          <w:szCs w:val="28"/>
        </w:rPr>
        <w:t xml:space="preserve">сельсовет </w:t>
      </w:r>
      <w:r w:rsidRPr="00016DF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016DF1"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Башкортостан» признать утратившим силу.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b w:val="0"/>
          <w:sz w:val="28"/>
          <w:szCs w:val="28"/>
        </w:rPr>
        <w:t>3. Настоящее решение распространяется на правоотношения, возникшие с 1 мая 2018 года.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016DF1">
        <w:rPr>
          <w:rFonts w:ascii="Times New Roman" w:hAnsi="Times New Roman"/>
          <w:b w:val="0"/>
          <w:sz w:val="28"/>
          <w:szCs w:val="28"/>
        </w:rPr>
        <w:t>Контроль  за</w:t>
      </w:r>
      <w:proofErr w:type="gramEnd"/>
      <w:r w:rsidRPr="00016DF1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3F2D02">
        <w:rPr>
          <w:rFonts w:ascii="Times New Roman" w:hAnsi="Times New Roman"/>
          <w:b w:val="0"/>
          <w:sz w:val="28"/>
          <w:szCs w:val="28"/>
        </w:rPr>
        <w:t>Биккуловский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016DF1">
        <w:rPr>
          <w:rFonts w:ascii="Times New Roman" w:hAnsi="Times New Roman"/>
          <w:b w:val="0"/>
          <w:sz w:val="28"/>
          <w:szCs w:val="28"/>
        </w:rPr>
        <w:lastRenderedPageBreak/>
        <w:t xml:space="preserve">муниципального района </w:t>
      </w:r>
      <w:proofErr w:type="spellStart"/>
      <w:r w:rsidRPr="00016DF1"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 w:rsidRPr="00016DF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6837A4" w:rsidRPr="00016DF1" w:rsidRDefault="006837A4" w:rsidP="006837A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6837A4" w:rsidRPr="003F476E" w:rsidRDefault="006837A4" w:rsidP="003F476E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6DF1">
        <w:rPr>
          <w:rFonts w:ascii="Times New Roman" w:hAnsi="Times New Roman"/>
          <w:sz w:val="28"/>
          <w:szCs w:val="28"/>
        </w:rPr>
        <w:t xml:space="preserve">  </w:t>
      </w:r>
      <w:r w:rsidRPr="003F476E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6D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2D02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Pr="00016DF1"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r w:rsidR="003F2D02">
        <w:rPr>
          <w:rFonts w:ascii="Times New Roman" w:hAnsi="Times New Roman"/>
          <w:sz w:val="28"/>
          <w:szCs w:val="28"/>
        </w:rPr>
        <w:t xml:space="preserve">   </w:t>
      </w:r>
      <w:r w:rsidRPr="00016DF1">
        <w:rPr>
          <w:rFonts w:ascii="Times New Roman" w:hAnsi="Times New Roman"/>
          <w:sz w:val="28"/>
          <w:szCs w:val="28"/>
        </w:rPr>
        <w:t xml:space="preserve">    И.</w:t>
      </w:r>
      <w:r w:rsidR="003F2D02">
        <w:rPr>
          <w:rFonts w:ascii="Times New Roman" w:hAnsi="Times New Roman"/>
          <w:sz w:val="28"/>
          <w:szCs w:val="28"/>
        </w:rPr>
        <w:t>Р</w:t>
      </w:r>
      <w:r w:rsidRPr="00016DF1">
        <w:rPr>
          <w:rFonts w:ascii="Times New Roman" w:hAnsi="Times New Roman"/>
          <w:sz w:val="28"/>
          <w:szCs w:val="28"/>
        </w:rPr>
        <w:t>.</w:t>
      </w:r>
      <w:r w:rsidR="003F2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D02">
        <w:rPr>
          <w:rFonts w:ascii="Times New Roman" w:hAnsi="Times New Roman"/>
          <w:sz w:val="28"/>
          <w:szCs w:val="28"/>
        </w:rPr>
        <w:t>Загидуллин</w:t>
      </w:r>
      <w:proofErr w:type="spellEnd"/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адовый</w:t>
      </w:r>
      <w:proofErr w:type="spellEnd"/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27.06.2018г</w:t>
      </w: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117</w:t>
      </w: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Pr="00016DF1" w:rsidRDefault="003C0359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1E09">
        <w:rPr>
          <w:rFonts w:ascii="Times New Roman" w:hAnsi="Times New Roman"/>
          <w:sz w:val="28"/>
          <w:szCs w:val="28"/>
        </w:rPr>
        <w:t xml:space="preserve"> 1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к нормативам формирования расходов</w:t>
      </w:r>
    </w:p>
    <w:p w:rsidR="00506E82" w:rsidRDefault="006837A4" w:rsidP="006837A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на оплату труда </w:t>
      </w:r>
      <w:r w:rsidR="00EF2CCB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6E82">
        <w:rPr>
          <w:rFonts w:ascii="Times New Roman" w:hAnsi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>муниципального</w:t>
      </w:r>
      <w:r w:rsidR="00506E82">
        <w:rPr>
          <w:rFonts w:ascii="Times New Roman" w:hAnsi="Times New Roman"/>
          <w:sz w:val="28"/>
          <w:szCs w:val="28"/>
        </w:rPr>
        <w:t xml:space="preserve"> </w:t>
      </w:r>
      <w:r w:rsidRPr="004B1E09">
        <w:rPr>
          <w:rFonts w:ascii="Times New Roman" w:hAnsi="Times New Roman"/>
          <w:sz w:val="28"/>
          <w:szCs w:val="28"/>
        </w:rPr>
        <w:t xml:space="preserve">района 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4B1E0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/>
          <w:sz w:val="28"/>
          <w:szCs w:val="28"/>
        </w:rPr>
        <w:t xml:space="preserve"> район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РАЗМЕРЫ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ДОЛЖНОСТНЫХ ОКЛАДОВ ЛИЦ, ЗАМЕЩАЮЩИХ МУНИЦИПАЛЬНЫЕ ДОЛЖНОСТИ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1.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 w:rsidR="00506E82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837A4" w:rsidRDefault="00506E82" w:rsidP="00683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37A4" w:rsidRPr="004B1E09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6CCC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>Должностной</w:t>
      </w: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sz w:val="28"/>
          <w:szCs w:val="28"/>
        </w:rPr>
        <w:t xml:space="preserve">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6CCC">
        <w:rPr>
          <w:rFonts w:ascii="Times New Roman" w:hAnsi="Times New Roman" w:cs="Times New Roman"/>
          <w:sz w:val="28"/>
          <w:szCs w:val="28"/>
        </w:rPr>
        <w:t>оклад (денежное</w:t>
      </w:r>
      <w:proofErr w:type="gramEnd"/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>вознаграждение), руб.</w:t>
      </w: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506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E82">
        <w:rPr>
          <w:rFonts w:ascii="Times New Roman" w:hAnsi="Times New Roman" w:cs="Times New Roman"/>
          <w:sz w:val="28"/>
          <w:szCs w:val="28"/>
        </w:rPr>
        <w:t>92</w:t>
      </w: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sz w:val="28"/>
          <w:szCs w:val="28"/>
        </w:rPr>
        <w:t xml:space="preserve">  </w:t>
      </w:r>
      <w:r w:rsidR="00506E82">
        <w:rPr>
          <w:rFonts w:ascii="Times New Roman" w:hAnsi="Times New Roman" w:cs="Times New Roman"/>
          <w:sz w:val="28"/>
          <w:szCs w:val="28"/>
        </w:rPr>
        <w:t>2</w:t>
      </w:r>
      <w:r w:rsidRPr="00FF6CCC">
        <w:rPr>
          <w:rFonts w:ascii="Times New Roman" w:hAnsi="Times New Roman" w:cs="Times New Roman"/>
          <w:sz w:val="28"/>
          <w:szCs w:val="28"/>
        </w:rPr>
        <w:t>. 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6E82">
        <w:rPr>
          <w:rFonts w:ascii="Times New Roman" w:hAnsi="Times New Roman" w:cs="Times New Roman"/>
          <w:sz w:val="28"/>
          <w:szCs w:val="28"/>
        </w:rPr>
        <w:t>3204</w:t>
      </w:r>
    </w:p>
    <w:p w:rsidR="006837A4" w:rsidRPr="00FF6CCC" w:rsidRDefault="00506E82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837A4" w:rsidRPr="00FF6CC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7A4" w:rsidRPr="00FF6CC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6837A4">
        <w:rPr>
          <w:rFonts w:ascii="Times New Roman" w:hAnsi="Times New Roman" w:cs="Times New Roman"/>
          <w:sz w:val="28"/>
          <w:szCs w:val="28"/>
        </w:rPr>
        <w:tab/>
      </w:r>
      <w:r w:rsidR="006837A4">
        <w:rPr>
          <w:rFonts w:ascii="Times New Roman" w:hAnsi="Times New Roman" w:cs="Times New Roman"/>
          <w:sz w:val="28"/>
          <w:szCs w:val="28"/>
        </w:rPr>
        <w:tab/>
      </w:r>
      <w:r w:rsidR="006837A4">
        <w:rPr>
          <w:rFonts w:ascii="Times New Roman" w:hAnsi="Times New Roman" w:cs="Times New Roman"/>
          <w:sz w:val="28"/>
          <w:szCs w:val="28"/>
        </w:rPr>
        <w:tab/>
      </w:r>
      <w:r w:rsidR="006837A4">
        <w:rPr>
          <w:rFonts w:ascii="Times New Roman" w:hAnsi="Times New Roman" w:cs="Times New Roman"/>
          <w:sz w:val="28"/>
          <w:szCs w:val="28"/>
        </w:rPr>
        <w:tab/>
      </w:r>
      <w:r w:rsidR="006837A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37A4">
        <w:rPr>
          <w:rFonts w:ascii="Times New Roman" w:hAnsi="Times New Roman" w:cs="Times New Roman"/>
          <w:sz w:val="28"/>
          <w:szCs w:val="28"/>
        </w:rPr>
        <w:t>00</w:t>
      </w:r>
    </w:p>
    <w:p w:rsidR="006837A4" w:rsidRPr="00FF6CCC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06E82" w:rsidRDefault="00506E82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1E09">
        <w:rPr>
          <w:rFonts w:ascii="Times New Roman" w:hAnsi="Times New Roman"/>
          <w:sz w:val="28"/>
          <w:szCs w:val="28"/>
        </w:rPr>
        <w:t xml:space="preserve"> 2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к нормативам формирования расходов</w:t>
      </w:r>
    </w:p>
    <w:p w:rsidR="0088592E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на оплату труда в </w:t>
      </w:r>
      <w:r w:rsidR="00EF2CCB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592E">
        <w:rPr>
          <w:rFonts w:ascii="Times New Roman" w:hAnsi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 xml:space="preserve"> муниципального</w:t>
      </w:r>
      <w:r w:rsidR="0088592E">
        <w:rPr>
          <w:rFonts w:ascii="Times New Roman" w:hAnsi="Times New Roman"/>
          <w:sz w:val="28"/>
          <w:szCs w:val="28"/>
        </w:rPr>
        <w:t xml:space="preserve"> </w:t>
      </w:r>
      <w:r w:rsidRPr="004B1E09">
        <w:rPr>
          <w:rFonts w:ascii="Times New Roman" w:hAnsi="Times New Roman"/>
          <w:sz w:val="28"/>
          <w:szCs w:val="28"/>
        </w:rPr>
        <w:t xml:space="preserve">района 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B1E0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/>
          <w:sz w:val="28"/>
          <w:szCs w:val="28"/>
        </w:rPr>
        <w:t xml:space="preserve"> район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РАЗМЕРЫ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НАДБАВОК ЗА КЛАССНЫЙ ЧИН ЛИЦАМ, ЗАМЕЩАЮЩИМ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E09">
        <w:rPr>
          <w:rFonts w:ascii="Times New Roman" w:hAnsi="Times New Roman"/>
          <w:sz w:val="28"/>
          <w:szCs w:val="28"/>
        </w:rPr>
        <w:t>ДОЛЖНОСТИ МУНИЦИПАЛЬНОЙ СЛУЖБЫ</w:t>
      </w:r>
    </w:p>
    <w:p w:rsidR="006837A4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37A4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592E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B1E0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Башкорстостан</w:t>
      </w:r>
      <w:proofErr w:type="spellEnd"/>
    </w:p>
    <w:p w:rsidR="006837A4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>Размер надбавки,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>руб.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Ведущая муниципальная должность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Муниципальный советник I класса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1876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Муниципальный советник II класса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1712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Муниципальный советник III класса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1569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Старшая муниципальная должность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 класса                  </w:t>
      </w:r>
      <w:r>
        <w:rPr>
          <w:rFonts w:ascii="Times New Roman" w:hAnsi="Times New Roman" w:cs="Times New Roman"/>
          <w:sz w:val="28"/>
          <w:szCs w:val="28"/>
        </w:rPr>
        <w:tab/>
        <w:t>1427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II класса                 </w:t>
      </w:r>
      <w:r>
        <w:rPr>
          <w:rFonts w:ascii="Times New Roman" w:hAnsi="Times New Roman" w:cs="Times New Roman"/>
          <w:sz w:val="28"/>
          <w:szCs w:val="28"/>
        </w:rPr>
        <w:tab/>
        <w:t>1283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III класса                </w:t>
      </w:r>
      <w:r>
        <w:rPr>
          <w:rFonts w:ascii="Times New Roman" w:hAnsi="Times New Roman" w:cs="Times New Roman"/>
          <w:sz w:val="28"/>
          <w:szCs w:val="28"/>
        </w:rPr>
        <w:tab/>
        <w:t>1130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Младшая муниципальная должность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Референт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I класса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1032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II класса                 </w:t>
      </w:r>
      <w:r>
        <w:rPr>
          <w:rFonts w:ascii="Times New Roman" w:hAnsi="Times New Roman" w:cs="Times New Roman"/>
          <w:sz w:val="28"/>
          <w:szCs w:val="28"/>
        </w:rPr>
        <w:tab/>
        <w:t>911</w:t>
      </w:r>
    </w:p>
    <w:p w:rsidR="006837A4" w:rsidRPr="004B1E09" w:rsidRDefault="006837A4" w:rsidP="006837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III класса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812</w:t>
      </w:r>
    </w:p>
    <w:p w:rsidR="006837A4" w:rsidRPr="004B1E09" w:rsidRDefault="006837A4" w:rsidP="006837A4">
      <w:pPr>
        <w:pStyle w:val="ConsPlusNonformat"/>
        <w:widowControl/>
      </w:pPr>
      <w:r w:rsidRPr="004B1E09">
        <w:t xml:space="preserve">         </w:t>
      </w:r>
    </w:p>
    <w:p w:rsidR="006837A4" w:rsidRPr="004B1E09" w:rsidRDefault="006837A4" w:rsidP="006837A4">
      <w:pPr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A4" w:rsidRPr="002801ED" w:rsidRDefault="006837A4" w:rsidP="006837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079" w:rsidRPr="00134079" w:rsidRDefault="00134079" w:rsidP="00134079">
      <w:pPr>
        <w:pStyle w:val="1"/>
        <w:ind w:left="5670" w:firstLine="0"/>
        <w:jc w:val="both"/>
        <w:rPr>
          <w:szCs w:val="28"/>
        </w:rPr>
      </w:pPr>
      <w:r w:rsidRPr="00134079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:rsidR="000762F9" w:rsidRDefault="00134079" w:rsidP="00134079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 xml:space="preserve">решением Совета </w:t>
      </w:r>
      <w:r w:rsidR="003473F5">
        <w:rPr>
          <w:szCs w:val="28"/>
        </w:rPr>
        <w:t xml:space="preserve">сельского поселения </w:t>
      </w:r>
      <w:proofErr w:type="spellStart"/>
      <w:r w:rsidR="00001B4E">
        <w:rPr>
          <w:szCs w:val="28"/>
        </w:rPr>
        <w:t>Биккуловский</w:t>
      </w:r>
      <w:proofErr w:type="spellEnd"/>
      <w:r w:rsidR="003473F5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Миякинский</w:t>
      </w:r>
      <w:proofErr w:type="spellEnd"/>
      <w:r>
        <w:rPr>
          <w:szCs w:val="28"/>
        </w:rPr>
        <w:t xml:space="preserve"> район РБ</w:t>
      </w:r>
    </w:p>
    <w:p w:rsidR="00A21167" w:rsidRDefault="00134079" w:rsidP="00134079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>№</w:t>
      </w:r>
      <w:r w:rsidR="003C0359">
        <w:rPr>
          <w:szCs w:val="28"/>
        </w:rPr>
        <w:t xml:space="preserve"> 117</w:t>
      </w:r>
      <w:r w:rsidR="006837A4">
        <w:rPr>
          <w:szCs w:val="28"/>
        </w:rPr>
        <w:t xml:space="preserve">  </w:t>
      </w:r>
      <w:r w:rsidR="00A21167">
        <w:rPr>
          <w:szCs w:val="28"/>
        </w:rPr>
        <w:t xml:space="preserve">от </w:t>
      </w:r>
      <w:r w:rsidR="003C0359">
        <w:rPr>
          <w:szCs w:val="28"/>
        </w:rPr>
        <w:t>27</w:t>
      </w:r>
      <w:r w:rsidR="00A21167">
        <w:rPr>
          <w:szCs w:val="28"/>
        </w:rPr>
        <w:t>.0</w:t>
      </w:r>
      <w:r w:rsidR="003473F5">
        <w:rPr>
          <w:szCs w:val="28"/>
        </w:rPr>
        <w:t>6</w:t>
      </w:r>
      <w:r w:rsidR="00A21167">
        <w:rPr>
          <w:szCs w:val="28"/>
        </w:rPr>
        <w:t>.201</w:t>
      </w:r>
      <w:r w:rsidR="00C258DB">
        <w:rPr>
          <w:szCs w:val="28"/>
        </w:rPr>
        <w:t>8</w:t>
      </w:r>
      <w:r w:rsidR="00A21167">
        <w:rPr>
          <w:szCs w:val="28"/>
        </w:rPr>
        <w:t>г.</w:t>
      </w:r>
    </w:p>
    <w:p w:rsidR="00134079" w:rsidRPr="00AF6DE2" w:rsidRDefault="00134079" w:rsidP="00134079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E6164E" w:rsidRDefault="00E61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4079" w:rsidRPr="004B1E09" w:rsidRDefault="00134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164E" w:rsidRPr="004B1E09" w:rsidRDefault="00E616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НОРМАТИВЫ</w:t>
      </w:r>
    </w:p>
    <w:p w:rsidR="00E6164E" w:rsidRPr="004B1E09" w:rsidRDefault="00E616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ФОРМИРОВАНИЯ РАСХОДОВ НА ОПЛАТУ ТРУДА В ОРГАНАХ МЕСТНОГО</w:t>
      </w:r>
      <w:r w:rsidR="004B1E09">
        <w:rPr>
          <w:rFonts w:ascii="Times New Roman" w:hAnsi="Times New Roman" w:cs="Times New Roman"/>
          <w:sz w:val="28"/>
          <w:szCs w:val="28"/>
        </w:rPr>
        <w:t xml:space="preserve"> </w:t>
      </w:r>
      <w:r w:rsidRPr="004B1E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01B4E">
        <w:rPr>
          <w:rFonts w:ascii="Times New Roman" w:hAnsi="Times New Roman" w:cs="Times New Roman"/>
          <w:sz w:val="28"/>
          <w:szCs w:val="28"/>
        </w:rPr>
        <w:t xml:space="preserve">СЕЛЬСКОГО ПОСЕЛЕНИЯ БИККУЛОВСКИЙ СЕЛЬСОВЕТ </w:t>
      </w: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D618B" w:rsidRPr="004B1E09">
        <w:rPr>
          <w:rFonts w:ascii="Times New Roman" w:hAnsi="Times New Roman" w:cs="Times New Roman"/>
          <w:sz w:val="28"/>
          <w:szCs w:val="28"/>
        </w:rPr>
        <w:t>МИЯКИНСКИЙ</w:t>
      </w:r>
      <w:r w:rsidRPr="004B1E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E09">
        <w:rPr>
          <w:rFonts w:ascii="Times New Roman" w:hAnsi="Times New Roman" w:cs="Times New Roman"/>
          <w:sz w:val="28"/>
          <w:szCs w:val="28"/>
        </w:rPr>
        <w:t xml:space="preserve"> </w:t>
      </w:r>
      <w:r w:rsidRPr="004B1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64E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09">
        <w:rPr>
          <w:rFonts w:ascii="Times New Roman" w:hAnsi="Times New Roman"/>
          <w:sz w:val="28"/>
          <w:szCs w:val="28"/>
        </w:rPr>
        <w:t xml:space="preserve">Настоящие нормативы устанавливают размер расходов на оплату труда в Администрации </w:t>
      </w:r>
      <w:r w:rsidR="003473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01B4E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3473F5">
        <w:rPr>
          <w:rFonts w:ascii="Times New Roman" w:hAnsi="Times New Roman"/>
          <w:sz w:val="28"/>
          <w:szCs w:val="28"/>
        </w:rPr>
        <w:t xml:space="preserve"> сельсовет</w:t>
      </w:r>
      <w:r w:rsidRPr="004B1E0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D618B" w:rsidRPr="004B1E0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/>
          <w:sz w:val="28"/>
          <w:szCs w:val="28"/>
        </w:rPr>
        <w:t xml:space="preserve"> район Республики Башкортостан, в бюджетах которых доля межбюджетных трансфертов из бюджета Республики Башкортостан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бюджета.</w:t>
      </w:r>
      <w:proofErr w:type="gramEnd"/>
    </w:p>
    <w:p w:rsidR="00C90FDD" w:rsidRPr="004B1E09" w:rsidRDefault="00C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64E" w:rsidRPr="00635BFB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1. Состав денежного содержания</w:t>
      </w:r>
    </w:p>
    <w:p w:rsidR="00E6164E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B1E09">
        <w:rPr>
          <w:rFonts w:ascii="Times New Roman" w:hAnsi="Times New Roman"/>
          <w:sz w:val="28"/>
          <w:szCs w:val="28"/>
        </w:rPr>
        <w:t>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квалификационный разряд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C90FDD" w:rsidRPr="004B1E09" w:rsidRDefault="00C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64E" w:rsidRPr="00635BFB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2. Денежные вознаграждения и должностные оклады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2.1. </w:t>
      </w:r>
      <w:r w:rsidR="00BB6F82">
        <w:rPr>
          <w:rFonts w:ascii="Times New Roman" w:hAnsi="Times New Roman"/>
          <w:sz w:val="28"/>
          <w:szCs w:val="28"/>
        </w:rPr>
        <w:t>Д</w:t>
      </w:r>
      <w:r w:rsidRPr="004B1E09">
        <w:rPr>
          <w:rFonts w:ascii="Times New Roman" w:hAnsi="Times New Roman"/>
          <w:sz w:val="28"/>
          <w:szCs w:val="28"/>
        </w:rPr>
        <w:t xml:space="preserve">олжностные оклады муниципальным служащим и ежемесячные денежные поощрения устанавливаются в пределах, определенных </w:t>
      </w:r>
      <w:hyperlink r:id="rId10" w:history="1">
        <w:r w:rsidRPr="00A21167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4B7230" w:rsidRPr="00A21167">
          <w:rPr>
            <w:rFonts w:ascii="Times New Roman" w:hAnsi="Times New Roman"/>
            <w:sz w:val="28"/>
            <w:szCs w:val="28"/>
          </w:rPr>
          <w:t>№</w:t>
        </w:r>
        <w:r w:rsidRPr="00A21167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A21167">
        <w:rPr>
          <w:rFonts w:ascii="Times New Roman" w:hAnsi="Times New Roman"/>
          <w:sz w:val="28"/>
          <w:szCs w:val="28"/>
        </w:rPr>
        <w:t xml:space="preserve"> к настоящим</w:t>
      </w:r>
      <w:r w:rsidRPr="004B1E09">
        <w:rPr>
          <w:rFonts w:ascii="Times New Roman" w:hAnsi="Times New Roman"/>
          <w:sz w:val="28"/>
          <w:szCs w:val="28"/>
        </w:rPr>
        <w:t xml:space="preserve"> нормативам.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09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6837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01B4E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001B4E">
        <w:rPr>
          <w:rFonts w:ascii="Times New Roman" w:hAnsi="Times New Roman"/>
          <w:sz w:val="28"/>
          <w:szCs w:val="28"/>
        </w:rPr>
        <w:t xml:space="preserve"> </w:t>
      </w:r>
      <w:r w:rsidR="006837A4">
        <w:rPr>
          <w:rFonts w:ascii="Times New Roman" w:hAnsi="Times New Roman"/>
          <w:sz w:val="28"/>
          <w:szCs w:val="28"/>
        </w:rPr>
        <w:t xml:space="preserve">сельсовет </w:t>
      </w:r>
      <w:r w:rsidRPr="004B1E0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D618B" w:rsidRPr="004B1E0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/>
          <w:sz w:val="28"/>
          <w:szCs w:val="28"/>
        </w:rPr>
        <w:t xml:space="preserve">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</w:t>
      </w:r>
      <w:r w:rsidRPr="004B1E09">
        <w:rPr>
          <w:rFonts w:ascii="Times New Roman" w:hAnsi="Times New Roman"/>
          <w:sz w:val="28"/>
          <w:szCs w:val="28"/>
        </w:rPr>
        <w:lastRenderedPageBreak/>
        <w:t xml:space="preserve">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</w:t>
      </w:r>
      <w:r w:rsidR="006837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01B4E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6837A4"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B1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E0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ED618B" w:rsidRPr="004B1E09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4B1E09">
        <w:rPr>
          <w:rFonts w:ascii="Times New Roman" w:hAnsi="Times New Roman"/>
          <w:sz w:val="28"/>
          <w:szCs w:val="28"/>
        </w:rPr>
        <w:t xml:space="preserve"> район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  <w:proofErr w:type="gramEnd"/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2.2. Денежные вознаграждения, должностные оклады и ежемесячные денежные поощрения, оклады лицам, замещающим муниципальные должности, устанавливаются согласно группам оплаты труда:</w:t>
      </w:r>
    </w:p>
    <w:p w:rsidR="00E6164E" w:rsidRPr="003473F5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473F5"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01B4E">
        <w:rPr>
          <w:rFonts w:ascii="Times New Roman" w:hAnsi="Times New Roman"/>
          <w:color w:val="000000" w:themeColor="text1"/>
          <w:sz w:val="28"/>
          <w:szCs w:val="28"/>
        </w:rPr>
        <w:t>Биккуловский</w:t>
      </w:r>
      <w:proofErr w:type="spellEnd"/>
      <w:r w:rsidR="003473F5"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D618B" w:rsidRPr="006837A4">
        <w:rPr>
          <w:rFonts w:ascii="Times New Roman" w:hAnsi="Times New Roman"/>
          <w:color w:val="000000" w:themeColor="text1"/>
          <w:sz w:val="28"/>
          <w:szCs w:val="28"/>
        </w:rPr>
        <w:t>Миякинский</w:t>
      </w:r>
      <w:proofErr w:type="spellEnd"/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</w:t>
      </w:r>
      <w:r w:rsidR="00ED618B"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и Башкортостан </w:t>
      </w:r>
      <w:r w:rsidR="00BB6F82"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относятся к </w:t>
      </w:r>
      <w:r w:rsidR="00001B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 w:rsidR="00BB6F82" w:rsidRPr="006837A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37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0FDD" w:rsidRPr="00A21167" w:rsidRDefault="00C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64E" w:rsidRPr="00635BFB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3. Условия денежного содержания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фонда оплаты труда главам сельских поселений, возглавляющие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ежемесячное денежное поощрение в размере двух ежемесячных денежных вознаграждений;</w:t>
      </w:r>
    </w:p>
    <w:p w:rsidR="006837A4" w:rsidRDefault="006837A4" w:rsidP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6837A4" w:rsidRPr="004B1E09" w:rsidRDefault="006837A4" w:rsidP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материальная помощь в соответствии с положением, утвержденным представительным органом сельского поселения. </w:t>
      </w:r>
    </w:p>
    <w:p w:rsidR="00E6164E" w:rsidRPr="00A21167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167">
        <w:rPr>
          <w:rFonts w:ascii="Times New Roman" w:hAnsi="Times New Roman"/>
          <w:sz w:val="28"/>
          <w:szCs w:val="28"/>
        </w:rPr>
        <w:t>3.</w:t>
      </w:r>
      <w:r w:rsidR="00BB6F82" w:rsidRPr="00A21167">
        <w:rPr>
          <w:rFonts w:ascii="Times New Roman" w:hAnsi="Times New Roman"/>
          <w:sz w:val="28"/>
          <w:szCs w:val="28"/>
        </w:rPr>
        <w:t>1</w:t>
      </w:r>
      <w:r w:rsidRPr="00A21167">
        <w:rPr>
          <w:rFonts w:ascii="Times New Roman" w:hAnsi="Times New Roman"/>
          <w:sz w:val="28"/>
          <w:szCs w:val="28"/>
        </w:rPr>
        <w:t>. Муниципальным служащим могут выплачиваться: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167">
        <w:rPr>
          <w:rFonts w:ascii="Times New Roman" w:hAnsi="Times New Roman"/>
          <w:sz w:val="28"/>
          <w:szCs w:val="28"/>
        </w:rPr>
        <w:t xml:space="preserve">а) ежемесячная надбавка к должностному окладу за классный чин в </w:t>
      </w:r>
      <w:hyperlink r:id="rId11" w:history="1">
        <w:r w:rsidRPr="00A21167">
          <w:rPr>
            <w:rFonts w:ascii="Times New Roman" w:hAnsi="Times New Roman"/>
            <w:sz w:val="28"/>
            <w:szCs w:val="28"/>
          </w:rPr>
          <w:t>размерах</w:t>
        </w:r>
      </w:hyperlink>
      <w:r w:rsidRPr="00A21167">
        <w:rPr>
          <w:rFonts w:ascii="Times New Roman" w:hAnsi="Times New Roman"/>
          <w:sz w:val="28"/>
          <w:szCs w:val="28"/>
        </w:rPr>
        <w:t xml:space="preserve">, установленных приложением </w:t>
      </w:r>
      <w:r w:rsidR="004B7230" w:rsidRPr="00A21167">
        <w:rPr>
          <w:rFonts w:ascii="Times New Roman" w:hAnsi="Times New Roman"/>
          <w:sz w:val="28"/>
          <w:szCs w:val="28"/>
        </w:rPr>
        <w:t>№</w:t>
      </w:r>
      <w:r w:rsidRPr="00A21167">
        <w:rPr>
          <w:rFonts w:ascii="Times New Roman" w:hAnsi="Times New Roman"/>
          <w:sz w:val="28"/>
          <w:szCs w:val="28"/>
        </w:rPr>
        <w:t xml:space="preserve"> 2 к настоящим нормативам, которая в дальнейшем может</w:t>
      </w:r>
      <w:r w:rsidRPr="004B1E09">
        <w:rPr>
          <w:rFonts w:ascii="Times New Roman" w:hAnsi="Times New Roman"/>
          <w:sz w:val="28"/>
          <w:szCs w:val="28"/>
        </w:rPr>
        <w:t xml:space="preserve">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6164E" w:rsidRPr="004B1E09" w:rsidRDefault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6164E" w:rsidRPr="004B1E09">
        <w:rPr>
          <w:rFonts w:ascii="Times New Roman" w:hAnsi="Times New Roman"/>
          <w:sz w:val="28"/>
          <w:szCs w:val="28"/>
        </w:rPr>
        <w:t>) ежемесячная надбавка к должностному окладу за особые условия службы в следующих размерах: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E6164E" w:rsidRPr="004B1E09" w:rsidRDefault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6164E" w:rsidRPr="004B1E09">
        <w:rPr>
          <w:rFonts w:ascii="Times New Roman" w:hAnsi="Times New Roman"/>
          <w:sz w:val="28"/>
          <w:szCs w:val="28"/>
        </w:rPr>
        <w:t>) ежемесячная надбавка к должностному окладу за выслугу лет в следующих размерах: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lastRenderedPageBreak/>
        <w:t>при стаже муниципальной службы от 1 до 5 лет - 10 процентов должностного оклада;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нормативами;</w:t>
      </w:r>
    </w:p>
    <w:p w:rsidR="00E6164E" w:rsidRPr="004B1E09" w:rsidRDefault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164E" w:rsidRPr="004B1E09">
        <w:rPr>
          <w:rFonts w:ascii="Times New Roman" w:hAnsi="Times New Roman"/>
          <w:sz w:val="28"/>
          <w:szCs w:val="28"/>
        </w:rPr>
        <w:t>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E6164E" w:rsidRDefault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164E" w:rsidRPr="004B1E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ежемесячное денежное поощрение: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муниципальным служащим - в размере </w:t>
      </w:r>
      <w:r w:rsidR="003A66E7">
        <w:rPr>
          <w:rFonts w:ascii="Times New Roman" w:hAnsi="Times New Roman"/>
          <w:sz w:val="28"/>
          <w:szCs w:val="28"/>
        </w:rPr>
        <w:t>2</w:t>
      </w:r>
      <w:r w:rsidRPr="004B1E09">
        <w:rPr>
          <w:rFonts w:ascii="Times New Roman" w:hAnsi="Times New Roman"/>
          <w:sz w:val="28"/>
          <w:szCs w:val="28"/>
        </w:rPr>
        <w:t xml:space="preserve"> должностн</w:t>
      </w:r>
      <w:r w:rsidR="003A66E7">
        <w:rPr>
          <w:rFonts w:ascii="Times New Roman" w:hAnsi="Times New Roman"/>
          <w:sz w:val="28"/>
          <w:szCs w:val="28"/>
        </w:rPr>
        <w:t>ых</w:t>
      </w:r>
      <w:r w:rsidRPr="004B1E09">
        <w:rPr>
          <w:rFonts w:ascii="Times New Roman" w:hAnsi="Times New Roman"/>
          <w:sz w:val="28"/>
          <w:szCs w:val="28"/>
        </w:rPr>
        <w:t xml:space="preserve"> оклад</w:t>
      </w:r>
      <w:r w:rsidR="003A66E7">
        <w:rPr>
          <w:rFonts w:ascii="Times New Roman" w:hAnsi="Times New Roman"/>
          <w:sz w:val="28"/>
          <w:szCs w:val="28"/>
        </w:rPr>
        <w:t>ов</w:t>
      </w:r>
      <w:r w:rsidRPr="004B1E09">
        <w:rPr>
          <w:rFonts w:ascii="Times New Roman" w:hAnsi="Times New Roman"/>
          <w:sz w:val="28"/>
          <w:szCs w:val="28"/>
        </w:rPr>
        <w:t>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е) ежемесячная надбавка к должностному окладу лицам, допущенным к государственной тайне, - в размере и порядке, </w:t>
      </w:r>
      <w:proofErr w:type="gramStart"/>
      <w:r w:rsidRPr="004B1E09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4B1E0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материальная помощь в соответствии с положением, утвержденным представителем нанимателя.</w:t>
      </w:r>
    </w:p>
    <w:p w:rsidR="00E6164E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муниципальными правовыми актами соответствующих муниципальных образований.</w:t>
      </w:r>
    </w:p>
    <w:p w:rsidR="00C90FDD" w:rsidRPr="004B1E09" w:rsidRDefault="00C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64E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4. Формирование фонда оплаты труда</w:t>
      </w:r>
    </w:p>
    <w:p w:rsidR="006837A4" w:rsidRPr="00635BFB" w:rsidRDefault="006837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4.1. При утверждении фондов оплаты труда лиц, заме</w:t>
      </w:r>
      <w:r w:rsidR="00BB6F82">
        <w:rPr>
          <w:rFonts w:ascii="Times New Roman" w:hAnsi="Times New Roman"/>
          <w:sz w:val="28"/>
          <w:szCs w:val="28"/>
        </w:rPr>
        <w:t xml:space="preserve">щающих муниципальные должности </w:t>
      </w:r>
      <w:r w:rsidRPr="004B1E09">
        <w:rPr>
          <w:rFonts w:ascii="Times New Roman" w:hAnsi="Times New Roman"/>
          <w:sz w:val="28"/>
          <w:szCs w:val="28"/>
        </w:rPr>
        <w:t>и должностных окладов муниципальных служащих, предусматриваются следующие размеры средств на выплату (в расчете на год):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lastRenderedPageBreak/>
        <w:t>в) ежемесячной надбавки за классный чин - в размере четырех должностных окладов муниципальных служащих;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E6164E" w:rsidRPr="004B1E09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E6164E" w:rsidRDefault="00E6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з) районного коэффициента в соответствии с законодательством.</w:t>
      </w:r>
    </w:p>
    <w:p w:rsidR="00C90FDD" w:rsidRDefault="00C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5. Виды материального стимулирования.</w:t>
      </w:r>
    </w:p>
    <w:p w:rsidR="0048426D" w:rsidRPr="0048426D" w:rsidRDefault="00C90FD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и р</w:t>
      </w:r>
      <w:r w:rsidR="0048426D" w:rsidRPr="0048426D">
        <w:rPr>
          <w:rFonts w:ascii="Times New Roman" w:eastAsia="Times New Roman" w:hAnsi="Times New Roman"/>
          <w:sz w:val="28"/>
          <w:szCs w:val="28"/>
          <w:lang w:eastAsia="ru-RU"/>
        </w:rPr>
        <w:t>аботникам устанавливаются следующие выплаты стимулирующего характера: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Премирование </w:t>
      </w:r>
      <w:r w:rsidR="00C90FDD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за успешное и качественное выполнение должностных обязанностей и поручений руководства.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5.2. Единовременная выплата при предоставлении ежегодного оплачиваемого отпуска муниципальным служащим</w:t>
      </w:r>
      <w:r w:rsidR="00C90FD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5.3. Оказание материальной помощи при уходе в отпуск </w:t>
      </w:r>
      <w:r w:rsidR="00635B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работников, осуществляющих техническое обеспечение деятельности Администрации</w:t>
      </w:r>
      <w:r w:rsidR="006837A4" w:rsidRPr="006837A4">
        <w:rPr>
          <w:rFonts w:ascii="Times New Roman" w:hAnsi="Times New Roman"/>
          <w:sz w:val="28"/>
          <w:szCs w:val="28"/>
        </w:rPr>
        <w:t xml:space="preserve"> </w:t>
      </w:r>
      <w:r w:rsidR="006837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4356C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6837A4">
        <w:rPr>
          <w:rFonts w:ascii="Times New Roman" w:hAnsi="Times New Roman"/>
          <w:sz w:val="28"/>
          <w:szCs w:val="28"/>
        </w:rPr>
        <w:t xml:space="preserve"> сельсовет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5.4. Оказание материальной помощи в особых случаях (юбилейные и праздничные даты, несчастные случаи, стихийные бедствия и т.д.).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5.5. Надбавки к должностным окладам </w:t>
      </w:r>
      <w:r w:rsidR="002A7A24" w:rsidRPr="0048426D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особые условия службы</w:t>
      </w:r>
      <w:r w:rsidR="002A7A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за сложность и напряженность работникам, осуществляющим техническое обеспечение деятельности Администрации</w:t>
      </w:r>
      <w:r w:rsidR="006837A4" w:rsidRPr="006837A4">
        <w:rPr>
          <w:rFonts w:ascii="Times New Roman" w:hAnsi="Times New Roman"/>
          <w:sz w:val="28"/>
          <w:szCs w:val="28"/>
        </w:rPr>
        <w:t xml:space="preserve"> </w:t>
      </w:r>
      <w:r w:rsidR="006837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4356C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6837A4">
        <w:rPr>
          <w:rFonts w:ascii="Times New Roman" w:hAnsi="Times New Roman"/>
          <w:sz w:val="28"/>
          <w:szCs w:val="28"/>
        </w:rPr>
        <w:t xml:space="preserve"> сельсовет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5.6. Доплаты за совмещение профессий (должностей), расширение зон обслуживания и выполнение обязанностей временно отсутствующих </w:t>
      </w:r>
      <w:r w:rsidR="00C90F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26D" w:rsidRPr="0048426D" w:rsidRDefault="0048426D" w:rsidP="004F0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6. У</w:t>
      </w:r>
      <w:r w:rsidR="002A7A24" w:rsidRPr="002A7A24">
        <w:rPr>
          <w:rFonts w:ascii="Times New Roman" w:eastAsia="Times New Roman" w:hAnsi="Times New Roman"/>
          <w:b/>
          <w:sz w:val="28"/>
          <w:szCs w:val="28"/>
          <w:lang w:eastAsia="ru-RU"/>
        </w:rPr>
        <w:t>словия,</w:t>
      </w: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материального стимулирования </w:t>
      </w:r>
      <w:r w:rsidR="002A7A24" w:rsidRPr="002A7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работников.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 Премирование.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показателями для премирования </w:t>
      </w:r>
      <w:r w:rsidR="002A7A24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 w:rsidR="00C90FD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A7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являются: успешное, качественное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вышестоящих органов власти и управления.</w:t>
      </w:r>
    </w:p>
    <w:p w:rsidR="0048426D" w:rsidRPr="0048426D" w:rsidRDefault="0048426D" w:rsidP="00683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6.1.1.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Премирование муниципальных служащих сельского поселения </w:t>
      </w:r>
      <w:proofErr w:type="spellStart"/>
      <w:r w:rsidR="00C4356C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производится вместе с заработной платой за успешное, качественное  и своевременное выполнение должностных обязанностей и поручений руководств, в зависимости от личного вклада работников по распоряжению главы сельского поселения с учетом работы, за квартал в размере 50 процентов денежного содержания.   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работников, осуществляющих техническое обеспечение деятельности Администрации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A7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в размере 50 процентов к должностному окладу, тарифной ставке с учетом установленных надбавок и доплат;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При наличии экономии по фонду оплаты труда решением главы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A7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размер премии может быть увеличен, и (или) она может быть выплачена в другие сроки.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6.1.2. Муниципальные служащие </w:t>
      </w:r>
      <w:r w:rsidR="007E506A"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могут быть лишены премии распоряжением главы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или частично при наличии случаев нарушения трудовой или исполнительской дисциплины, совершенных за истекший период, за который начисляется премия, недолжного исполнения возложенных на него обязанностей и заданий.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6.1.3. Премии начисляются за фактически отработанное время.</w:t>
      </w:r>
    </w:p>
    <w:p w:rsidR="0048426D" w:rsidRPr="0048426D" w:rsidRDefault="004F0FAB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48426D" w:rsidRPr="0048426D">
        <w:rPr>
          <w:rFonts w:ascii="Times New Roman" w:eastAsia="Times New Roman" w:hAnsi="Times New Roman"/>
          <w:sz w:val="28"/>
          <w:szCs w:val="28"/>
          <w:lang w:eastAsia="ru-RU"/>
        </w:rPr>
        <w:t>, проработавшим неполный месяц, и уволенным по основаниям, обусловленным невозможностью по тем или иным обстоятельствам продолжать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по ликвидации, сокращение численности или штата и в других случаях) выплата премии производится за фактически</w:t>
      </w:r>
      <w:proofErr w:type="gramEnd"/>
      <w:r w:rsidR="0048426D"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отработанное время в данном учетном периоде.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6.1.4.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6.1.5. За безупречную и эффективную муниципальную службу могут применяться следующие виды поощрения: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1) объявление благодарности с выплатой единовременного поощрения;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2) награждение почетной грамотой органа местного самоуправления, избирательной комиссии муниципального образования с выплатой единовременного поощрения или с вручением ценного подарка;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3) повышение в должности муниципального служащего;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4) иные виды поощрения, установленные муниципальными правовыми актами.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6.1.6. Помимо видов поощрения муниципального служащего, установленных федеральным законодательством, муниципальными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актами, к муниципальному служащему за успешное и добросовестное исполнение своих должностных обязанностей, продолжительную и безупречную службу применяются поощрения, предусмотренные законодательством Республики Башкортостан.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6.1.7. Решение о поощрении муниципального служащего в соответствии с </w:t>
      </w:r>
      <w:hyperlink r:id="rId12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6.1.5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принимается представителем нанимателя (работодателем), а решение о поощрении муниципального служащего в соответствии с </w:t>
      </w:r>
      <w:hyperlink r:id="rId13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принимается в порядке, установленном законодательством Республики Башкортостан.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6.1.8. Выплата муниципальному служащему единовременного поощрения, предусмотренного </w:t>
      </w:r>
      <w:hyperlink r:id="rId14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6.1.5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производится в порядке и размерах, 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6.2.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6837A4"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6837A4"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ежегодного оплачиваемого отпуска или его части.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6.3. Оказание материальной помощи</w:t>
      </w:r>
      <w:r w:rsidR="00635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F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служащим, </w:t>
      </w:r>
      <w:r w:rsidR="00635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производится распоряжением главы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635BFB">
        <w:rPr>
          <w:rFonts w:ascii="Times New Roman" w:eastAsia="Times New Roman" w:hAnsi="Times New Roman"/>
          <w:sz w:val="28"/>
          <w:szCs w:val="28"/>
          <w:lang w:eastAsia="ru-RU"/>
        </w:rPr>
        <w:t>по заявлениям.</w:t>
      </w:r>
    </w:p>
    <w:p w:rsidR="006961E0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6.3.2. </w:t>
      </w:r>
      <w:r w:rsidR="006961E0"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материальной помощи при уходе в очередной отпуск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6961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1E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осуществляющего техническое обеспечение деятельности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6837A4"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FAB" w:rsidRPr="0048426D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="004F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1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главы Администрации </w:t>
      </w:r>
      <w:proofErr w:type="spellStart"/>
      <w:r w:rsidR="00003C49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6961E0">
        <w:rPr>
          <w:rFonts w:ascii="Times New Roman" w:eastAsia="Times New Roman" w:hAnsi="Times New Roman"/>
          <w:sz w:val="28"/>
          <w:szCs w:val="28"/>
          <w:lang w:eastAsia="ru-RU"/>
        </w:rPr>
        <w:t>в размере двух должностных окладов (тарифных ставок).</w:t>
      </w:r>
    </w:p>
    <w:p w:rsidR="0048426D" w:rsidRPr="0048426D" w:rsidRDefault="006961E0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6.3.3. Материальная помощь </w:t>
      </w:r>
      <w:r w:rsidR="000001A8" w:rsidRPr="007E506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7E506A" w:rsidRPr="007E506A">
        <w:rPr>
          <w:rFonts w:ascii="Times New Roman" w:eastAsia="Times New Roman" w:hAnsi="Times New Roman"/>
          <w:sz w:val="28"/>
          <w:szCs w:val="28"/>
          <w:lang w:eastAsia="ru-RU"/>
        </w:rPr>
        <w:t>пальным служащим,</w:t>
      </w:r>
      <w:r w:rsidR="000001A8"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Администрации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26D" w:rsidRPr="0048426D">
        <w:rPr>
          <w:rFonts w:ascii="Times New Roman" w:eastAsia="Times New Roman" w:hAnsi="Times New Roman"/>
          <w:sz w:val="28"/>
          <w:szCs w:val="28"/>
          <w:lang w:eastAsia="ru-RU"/>
        </w:rPr>
        <w:t>может быть выплачена в следующих случаях: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а) смерти близких родственников (родителей, детей, мужа (жены), родных братьев и сестер) на основании свидетельства о смерти;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б) при рождении ребенка на основании свидетельства о рождении;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в) в связи со свадьбой сотрудника на основании свидетельства о браке;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г) в случае неотложной жизненной необходимости.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Решение о выплате материальной помощи в указанных случаях принимается главой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на основании мотивированного заявления.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6.3.3. В случае смерти (гибели)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 администрации</w:t>
      </w:r>
      <w:r w:rsidR="006837A4"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члену его семьи или его родителям, а при их отсутствии - другим родственникам на основании свидетельства о смерти может выплачиваться материальная помощь по заявлению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соответствующих документов.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6.3.4. Материальная помощь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выплачиваться в связи с юбилейными датами при достижении ими 50-летия, а также при достижении женщинами 55-летия, мужчинами - 60-летия со дня рождения.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6.3.5. Материальная помощь может выплачиваться бывшим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 ушедшим на пенсию, по их заявлениям в следующих случаях: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а) в связи с Днем пожилых людей, Днем Победы советского народа в Великой Отечественной войне и т.д.;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б) смертью близких родственников (родителей, супруга, детей), лечением и т.д.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6.3.6. В случае смерти (гибели) бывшего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помощь может выплачиваться члену его семьи или его родителям, а при их отсутствии - другим родственникам на основании свидетельства о смерти по их заявлению при предъявлении соответствующих документов.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6.3.7. Конкретный размер материальной помощи, указанной в </w:t>
      </w:r>
      <w:hyperlink r:id="rId15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6.3.2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6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главой Администрации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и производится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экономии по фонду оплаты труда текущего года.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6.3.8.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может быть оказана также в связи с праздничными датами по распоряжению Правительства Республики Башкортостан, в связи с подготовкой и проведением праздника "</w:t>
      </w:r>
      <w:proofErr w:type="spell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Шэжэре</w:t>
      </w:r>
      <w:proofErr w:type="spell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байрам",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Башкирии в состав России,  за подготовку и организацию проведения выборов депутатов всех уровней и в прочих случаях при проведении общественно значимых мероприятий в</w:t>
      </w:r>
      <w:r w:rsidR="006837A4"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9850A0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месячного фонда оплаты труда.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 Надбавки и доплаты к должностным окладам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и работников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6.4.1.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Надбавки к должностным окладам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за особые условия службы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за сложность и напряженность, осуществляющим техническое обеспечение деятельности администрации </w:t>
      </w:r>
      <w:proofErr w:type="spellStart"/>
      <w:r w:rsidR="00280CA8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устанавливаются для усиления материальной заинтересованности </w:t>
      </w:r>
      <w:r w:rsidR="000001A8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в улучшении функциональных показателей, высоком качестве выполняемых работ, внедрении передовых методов организации труда.</w:t>
      </w:r>
      <w:proofErr w:type="gramEnd"/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6.4.2.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6.4.3.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 w:rsid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6.4.4.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 w:rsid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устанавливается доплата до 50 процентов должностного оклада (тарифной ставки) по основной работе.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6.4.5. На установление доплат за выполнение обязанностей временно отсутствующих </w:t>
      </w:r>
      <w:r w:rsid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может быть использовано не более 50 процентов должностного оклада (тарифной ставки) отсутствующего </w:t>
      </w:r>
      <w:r w:rsid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работника, независимо от числа лиц, между которыми распределяются эти доплаты.</w:t>
      </w:r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6.4.6.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 w:rsid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устанавливается главой Администрации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280CA8">
        <w:rPr>
          <w:rFonts w:ascii="Times New Roman" w:eastAsia="Times New Roman" w:hAnsi="Times New Roman"/>
          <w:sz w:val="28"/>
          <w:szCs w:val="28"/>
          <w:lang w:eastAsia="ru-RU"/>
        </w:rPr>
        <w:t>Биккуловский</w:t>
      </w:r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  <w:proofErr w:type="gramEnd"/>
    </w:p>
    <w:p w:rsidR="0048426D" w:rsidRPr="0048426D" w:rsidRDefault="0048426D" w:rsidP="0048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6.4.7. Надбавки и доплаты, указанные в </w:t>
      </w:r>
      <w:hyperlink r:id="rId17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6.4.1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8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6.4.6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, вводятся за счет и в пределах экономии фонда заработной платы, включаются в заработок, на который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начисляется районный коэффициент и учитываются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исчислении среднего заработка в порядке, установленном законодательством.</w:t>
      </w:r>
    </w:p>
    <w:sectPr w:rsidR="0048426D" w:rsidRPr="0048426D" w:rsidSect="00A21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E9" w:rsidRDefault="003746E9" w:rsidP="00C258DB">
      <w:pPr>
        <w:spacing w:after="0" w:line="240" w:lineRule="auto"/>
      </w:pPr>
      <w:r>
        <w:separator/>
      </w:r>
    </w:p>
  </w:endnote>
  <w:endnote w:type="continuationSeparator" w:id="0">
    <w:p w:rsidR="003746E9" w:rsidRDefault="003746E9" w:rsidP="00C2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E9" w:rsidRDefault="003746E9" w:rsidP="00C258DB">
      <w:pPr>
        <w:spacing w:after="0" w:line="240" w:lineRule="auto"/>
      </w:pPr>
      <w:r>
        <w:separator/>
      </w:r>
    </w:p>
  </w:footnote>
  <w:footnote w:type="continuationSeparator" w:id="0">
    <w:p w:rsidR="003746E9" w:rsidRDefault="003746E9" w:rsidP="00C2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FB"/>
    <w:multiLevelType w:val="hybridMultilevel"/>
    <w:tmpl w:val="B128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7AC"/>
    <w:multiLevelType w:val="hybridMultilevel"/>
    <w:tmpl w:val="615EE580"/>
    <w:lvl w:ilvl="0" w:tplc="478E604A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E"/>
    <w:rsid w:val="000001A8"/>
    <w:rsid w:val="00001B4E"/>
    <w:rsid w:val="00002488"/>
    <w:rsid w:val="00003C49"/>
    <w:rsid w:val="00027802"/>
    <w:rsid w:val="00055D7B"/>
    <w:rsid w:val="00055E9B"/>
    <w:rsid w:val="00074978"/>
    <w:rsid w:val="000762F9"/>
    <w:rsid w:val="000A051D"/>
    <w:rsid w:val="000F22F8"/>
    <w:rsid w:val="00112A11"/>
    <w:rsid w:val="00134079"/>
    <w:rsid w:val="001D6D72"/>
    <w:rsid w:val="00280CA8"/>
    <w:rsid w:val="002A24F4"/>
    <w:rsid w:val="002A7A24"/>
    <w:rsid w:val="002C30C8"/>
    <w:rsid w:val="003039D5"/>
    <w:rsid w:val="003473F5"/>
    <w:rsid w:val="003746E9"/>
    <w:rsid w:val="00394651"/>
    <w:rsid w:val="003A56B8"/>
    <w:rsid w:val="003A66E7"/>
    <w:rsid w:val="003C0359"/>
    <w:rsid w:val="003C6DB4"/>
    <w:rsid w:val="003D687D"/>
    <w:rsid w:val="003F02B2"/>
    <w:rsid w:val="003F2D02"/>
    <w:rsid w:val="003F476E"/>
    <w:rsid w:val="0048426D"/>
    <w:rsid w:val="004B1E09"/>
    <w:rsid w:val="004B7230"/>
    <w:rsid w:val="004F0FAB"/>
    <w:rsid w:val="00503166"/>
    <w:rsid w:val="00506E82"/>
    <w:rsid w:val="00635BFB"/>
    <w:rsid w:val="0064666B"/>
    <w:rsid w:val="006837A4"/>
    <w:rsid w:val="006961E0"/>
    <w:rsid w:val="006F766F"/>
    <w:rsid w:val="0071422C"/>
    <w:rsid w:val="00734590"/>
    <w:rsid w:val="007749B1"/>
    <w:rsid w:val="007B0D15"/>
    <w:rsid w:val="007E506A"/>
    <w:rsid w:val="007F5E7E"/>
    <w:rsid w:val="00823EF9"/>
    <w:rsid w:val="0088592E"/>
    <w:rsid w:val="00936016"/>
    <w:rsid w:val="00970306"/>
    <w:rsid w:val="00983117"/>
    <w:rsid w:val="009850A0"/>
    <w:rsid w:val="00A21167"/>
    <w:rsid w:val="00AB55BE"/>
    <w:rsid w:val="00AC1F52"/>
    <w:rsid w:val="00AE426C"/>
    <w:rsid w:val="00BB6F82"/>
    <w:rsid w:val="00BD356A"/>
    <w:rsid w:val="00BE37B7"/>
    <w:rsid w:val="00C258DB"/>
    <w:rsid w:val="00C4356C"/>
    <w:rsid w:val="00C61A56"/>
    <w:rsid w:val="00C65B1C"/>
    <w:rsid w:val="00C90FDD"/>
    <w:rsid w:val="00D31DF6"/>
    <w:rsid w:val="00D46E0D"/>
    <w:rsid w:val="00D8709B"/>
    <w:rsid w:val="00E21D39"/>
    <w:rsid w:val="00E358CB"/>
    <w:rsid w:val="00E42188"/>
    <w:rsid w:val="00E6164E"/>
    <w:rsid w:val="00ED618B"/>
    <w:rsid w:val="00EF2CCB"/>
    <w:rsid w:val="00F156C5"/>
    <w:rsid w:val="00FC7F7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3117"/>
    <w:pPr>
      <w:keepNext/>
      <w:spacing w:after="0" w:line="240" w:lineRule="auto"/>
      <w:ind w:left="-720" w:firstLine="72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11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6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616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rsid w:val="00112A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6F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311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0A05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211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C25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8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5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58DB"/>
    <w:rPr>
      <w:sz w:val="22"/>
      <w:szCs w:val="22"/>
      <w:lang w:eastAsia="en-US"/>
    </w:rPr>
  </w:style>
  <w:style w:type="character" w:customStyle="1" w:styleId="blk">
    <w:name w:val="blk"/>
    <w:rsid w:val="002C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3117"/>
    <w:pPr>
      <w:keepNext/>
      <w:spacing w:after="0" w:line="240" w:lineRule="auto"/>
      <w:ind w:left="-720" w:firstLine="72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11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6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616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rsid w:val="00112A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6F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311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0A05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211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C25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8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5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58DB"/>
    <w:rPr>
      <w:sz w:val="22"/>
      <w:szCs w:val="22"/>
      <w:lang w:eastAsia="en-US"/>
    </w:rPr>
  </w:style>
  <w:style w:type="character" w:customStyle="1" w:styleId="blk">
    <w:name w:val="blk"/>
    <w:rsid w:val="002C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250ABEBCE616C5EC1FF5F897DC6F016E98386A823A06D30DF1C8AA7ED9FAD6A353F7786DED41554BEA19Y5K7F" TargetMode="External"/><Relationship Id="rId18" Type="http://schemas.openxmlformats.org/officeDocument/2006/relationships/hyperlink" Target="consultantplus://offline/ref=7A250ABEBCE616C5EC1FF5F897DC6F016E98386A823A06D30DF1C8AA7ED9FAD6A353F7786DED41554BEA18Y5K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250ABEBCE616C5EC1FF5F897DC6F016E98386A823A06D30DF1C8AA7ED9FAD6A353F7786DED41554BEA18Y5K0F" TargetMode="External"/><Relationship Id="rId17" Type="http://schemas.openxmlformats.org/officeDocument/2006/relationships/hyperlink" Target="consultantplus://offline/ref=7A250ABEBCE616C5EC1FF5F897DC6F016E98386A823A06D30DF1C8AA7ED9FAD6A353F7786DED41554BEB11Y5K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50ABEBCE616C5EC1FF5F897DC6F016E98386A823A06D30DF1C8AA7ED9FAD6A353F7786DED41554BEB11Y5K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69870;fld=134;dst=10019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250ABEBCE616C5EC1FF5F897DC6F016E98386A823A06D30DF1C8AA7ED9FAD6A353F7786DED41554BEB10Y5K6F" TargetMode="External"/><Relationship Id="rId10" Type="http://schemas.openxmlformats.org/officeDocument/2006/relationships/hyperlink" Target="consultantplus://offline/main?base=RLAW140;n=69870;fld=134;dst=10008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250ABEBCE616C5EC1FF5F897DC6F016E98386A823A06D30DF1C8AA7ED9FAD6A353F7786DED41554BEA18Y5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F5BD-4B6D-4318-8AD9-955EF51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Links>
    <vt:vector size="90" baseType="variant"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consultantplus://offline/ref=7A250ABEBCE616C5EC1FF5F897DC6F016E98386A823A06D30DF1C8AA7ED9FAD6A353F7786DED41554BEA18Y5K6F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consultantplus://offline/ref=7A250ABEBCE616C5EC1FF5F897DC6F016E98386A823A06D30DF1C8AA7ED9FAD6A353F7786DED41554BEB11Y5K3F</vt:lpwstr>
      </vt:variant>
      <vt:variant>
        <vt:lpwstr/>
      </vt:variant>
      <vt:variant>
        <vt:i4>5898241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consultantplus://offline/ref=7A250ABEBCE616C5EC1FF5F897DC6F016E98386A823A06D30DF1C8AA7ED9FAD6A353F7786DED41554BEB11Y5K7F</vt:lpwstr>
      </vt:variant>
      <vt:variant>
        <vt:lpwstr/>
      </vt:variant>
      <vt:variant>
        <vt:i4>5898241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consultantplus://offline/ref=7A250ABEBCE616C5EC1FF5F897DC6F016E98386A823A06D30DF1C8AA7ED9FAD6A353F7786DED41554BEB10Y5K6F</vt:lpwstr>
      </vt:variant>
      <vt:variant>
        <vt:lpwstr/>
      </vt:variant>
      <vt:variant>
        <vt:i4>5898252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consultantplus://offline/ref=7A250ABEBCE616C5EC1FF5F897DC6F016E98386A823A06D30DF1C8AA7ED9FAD6A353F7786DED41554BEA18Y5K0F</vt:lpwstr>
      </vt:variant>
      <vt:variant>
        <vt:lpwstr/>
      </vt:variant>
      <vt:variant>
        <vt:i4>5898250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consultantplus://offline/ref=7A250ABEBCE616C5EC1FF5F897DC6F016E98386A823A06D30DF1C8AA7ED9FAD6A353F7786DED41554BEA19Y5K7F</vt:lpwstr>
      </vt:variant>
      <vt:variant>
        <vt:lpwstr/>
      </vt:variant>
      <vt:variant>
        <vt:i4>5898252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consultantplus://offline/ref=7A250ABEBCE616C5EC1FF5F897DC6F016E98386A823A06D30DF1C8AA7ED9FAD6A353F7786DED41554BEA18Y5K0F</vt:lpwstr>
      </vt:variant>
      <vt:variant>
        <vt:lpwstr/>
      </vt:variant>
      <vt:variant>
        <vt:i4>131088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consultantplus://offline/main?base=RLAW140;n=69870;fld=134;dst=100191</vt:lpwstr>
      </vt:variant>
      <vt:variant>
        <vt:lpwstr/>
      </vt:variant>
      <vt:variant>
        <vt:i4>917521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consultantplus://offline/main?base=RLAW140;n=69870;fld=134;dst=100052</vt:lpwstr>
      </vt:variant>
      <vt:variant>
        <vt:lpwstr/>
      </vt:variant>
      <vt:variant>
        <vt:i4>196625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consultantplus://offline/main?base=RLAW140;n=69870;fld=134;dst=100082</vt:lpwstr>
      </vt:variant>
      <vt:variant>
        <vt:lpwstr/>
      </vt:variant>
      <vt:variant>
        <vt:i4>655377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consultantplus://offline/main?base=RLAW140;n=69870;fld=134;dst=100010</vt:lpwstr>
      </vt:variant>
      <vt:variant>
        <vt:lpwstr/>
      </vt:variant>
      <vt:variant>
        <vt:i4>655377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consultantplus://offline/main?base=RLAW140;n=69870;fld=134;dst=100010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consultantplus://offline/main?base=RLAW140;n=67941;fld=134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consultantplus://offline/main?base=RLAW140;n=62658;fld=134;dst=100071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consultantplus://offline/main?base=LAW;n=89725;fld=134;dst=100189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20</cp:revision>
  <cp:lastPrinted>2018-07-02T10:12:00Z</cp:lastPrinted>
  <dcterms:created xsi:type="dcterms:W3CDTF">2018-06-18T11:36:00Z</dcterms:created>
  <dcterms:modified xsi:type="dcterms:W3CDTF">2018-07-02T10:14:00Z</dcterms:modified>
</cp:coreProperties>
</file>